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069B" w14:textId="5C39EF52" w:rsidR="000C49FD" w:rsidRPr="00FC5C11" w:rsidRDefault="002E1A12" w:rsidP="00FC5C11">
      <w:pPr>
        <w:jc w:val="center"/>
        <w:rPr>
          <w:b/>
          <w:bCs/>
          <w:sz w:val="36"/>
          <w:szCs w:val="36"/>
        </w:rPr>
      </w:pPr>
      <w:r w:rsidRPr="001D1F70">
        <w:rPr>
          <w:b/>
          <w:bCs/>
          <w:sz w:val="36"/>
          <w:szCs w:val="36"/>
        </w:rPr>
        <w:t>COMMERCIAL LEASE AGREEMENT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afb"/>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afb"/>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afb"/>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afb"/>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afb"/>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afb"/>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afb"/>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afb"/>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afb"/>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afb"/>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afb"/>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afb"/>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afb"/>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t>Utilities</w:t>
      </w:r>
    </w:p>
    <w:p w14:paraId="166F3885" w14:textId="71E50397" w:rsidR="008A6E74" w:rsidRDefault="007211DA" w:rsidP="00F254AB">
      <w:pPr>
        <w:pStyle w:val="afb"/>
        <w:numPr>
          <w:ilvl w:val="0"/>
          <w:numId w:val="2"/>
        </w:numPr>
        <w:rPr>
          <w:sz w:val="22"/>
          <w:szCs w:val="22"/>
        </w:rPr>
      </w:pPr>
      <w:r>
        <w:rPr>
          <w:sz w:val="22"/>
          <w:szCs w:val="22"/>
        </w:rPr>
        <w:lastRenderedPageBreak/>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afb"/>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afb"/>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afb"/>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afb"/>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afb"/>
        <w:numPr>
          <w:ilvl w:val="1"/>
          <w:numId w:val="2"/>
        </w:numPr>
        <w:rPr>
          <w:sz w:val="22"/>
          <w:szCs w:val="22"/>
        </w:rPr>
      </w:pPr>
      <w:r>
        <w:rPr>
          <w:sz w:val="22"/>
          <w:szCs w:val="22"/>
        </w:rPr>
        <w:t>Value of the Lease Agreement.</w:t>
      </w:r>
    </w:p>
    <w:p w14:paraId="278BF7CB" w14:textId="2B427138" w:rsidR="000E64FE" w:rsidRDefault="000E64FE" w:rsidP="00F254AB">
      <w:pPr>
        <w:pStyle w:val="afb"/>
        <w:numPr>
          <w:ilvl w:val="1"/>
          <w:numId w:val="2"/>
        </w:numPr>
        <w:rPr>
          <w:sz w:val="22"/>
          <w:szCs w:val="22"/>
        </w:rPr>
      </w:pPr>
      <w:r>
        <w:rPr>
          <w:sz w:val="22"/>
          <w:szCs w:val="22"/>
        </w:rPr>
        <w:t>Loss of Business Revenue.</w:t>
      </w:r>
    </w:p>
    <w:p w14:paraId="2EFE46EA" w14:textId="3FCE89D4" w:rsidR="000E64FE" w:rsidRDefault="000E64FE" w:rsidP="00F254AB">
      <w:pPr>
        <w:pStyle w:val="afb"/>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afb"/>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afb"/>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afb"/>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afb"/>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afb"/>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afb"/>
        <w:numPr>
          <w:ilvl w:val="0"/>
          <w:numId w:val="2"/>
        </w:numPr>
        <w:rPr>
          <w:sz w:val="22"/>
          <w:szCs w:val="22"/>
        </w:rPr>
      </w:pPr>
      <w:r>
        <w:rPr>
          <w:sz w:val="22"/>
          <w:szCs w:val="22"/>
        </w:rPr>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afb"/>
        <w:numPr>
          <w:ilvl w:val="0"/>
          <w:numId w:val="2"/>
        </w:numPr>
        <w:rPr>
          <w:sz w:val="22"/>
          <w:szCs w:val="22"/>
        </w:rPr>
      </w:pPr>
      <w:r>
        <w:rPr>
          <w:sz w:val="22"/>
          <w:szCs w:val="22"/>
        </w:rPr>
        <w:lastRenderedPageBreak/>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afb"/>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afb"/>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afb"/>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afb"/>
        <w:numPr>
          <w:ilvl w:val="1"/>
          <w:numId w:val="2"/>
        </w:numPr>
        <w:rPr>
          <w:sz w:val="22"/>
          <w:szCs w:val="22"/>
        </w:rPr>
      </w:pPr>
      <w:r>
        <w:rPr>
          <w:sz w:val="22"/>
          <w:szCs w:val="22"/>
        </w:rPr>
        <w:t>To inspect the Premises;</w:t>
      </w:r>
    </w:p>
    <w:p w14:paraId="10257295" w14:textId="77777777" w:rsidR="000E64FE" w:rsidRDefault="000E64FE" w:rsidP="00F254AB">
      <w:pPr>
        <w:pStyle w:val="afb"/>
        <w:numPr>
          <w:ilvl w:val="1"/>
          <w:numId w:val="2"/>
        </w:numPr>
        <w:rPr>
          <w:sz w:val="22"/>
          <w:szCs w:val="22"/>
        </w:rPr>
      </w:pPr>
      <w:r>
        <w:rPr>
          <w:sz w:val="22"/>
          <w:szCs w:val="22"/>
        </w:rPr>
        <w:t>To maintain the Premises;</w:t>
      </w:r>
    </w:p>
    <w:p w14:paraId="07A968C4" w14:textId="77777777" w:rsidR="000E64FE" w:rsidRDefault="000E64FE" w:rsidP="00F254AB">
      <w:pPr>
        <w:pStyle w:val="afb"/>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afb"/>
        <w:numPr>
          <w:ilvl w:val="1"/>
          <w:numId w:val="2"/>
        </w:numPr>
        <w:rPr>
          <w:sz w:val="22"/>
          <w:szCs w:val="22"/>
        </w:rPr>
      </w:pPr>
      <w:r>
        <w:rPr>
          <w:sz w:val="22"/>
          <w:szCs w:val="22"/>
        </w:rPr>
        <w:t>To provide necessary services;</w:t>
      </w:r>
    </w:p>
    <w:p w14:paraId="67EE5F79" w14:textId="72C274A8" w:rsidR="000E64FE" w:rsidRDefault="000E64FE" w:rsidP="00F254AB">
      <w:pPr>
        <w:pStyle w:val="afb"/>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afb"/>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afb"/>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afb"/>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w:t>
      </w:r>
      <w:proofErr w:type="spellStart"/>
      <w:r w:rsidR="00D34014" w:rsidRPr="00D34014">
        <w:rPr>
          <w:sz w:val="22"/>
          <w:szCs w:val="22"/>
        </w:rPr>
        <w:t>remodeling</w:t>
      </w:r>
      <w:proofErr w:type="spellEnd"/>
      <w:r w:rsidR="00D34014" w:rsidRPr="00D34014">
        <w:rPr>
          <w:sz w:val="22"/>
          <w:szCs w:val="22"/>
        </w:rPr>
        <w:t xml:space="preserve"> (at Tenant's expense) that may be required to use the Premises. </w:t>
      </w:r>
    </w:p>
    <w:p w14:paraId="52C04AED" w14:textId="77777777" w:rsidR="00D34014" w:rsidRDefault="00D34014" w:rsidP="00F254AB">
      <w:pPr>
        <w:pStyle w:val="afb"/>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afb"/>
        <w:numPr>
          <w:ilvl w:val="0"/>
          <w:numId w:val="2"/>
        </w:numPr>
        <w:rPr>
          <w:sz w:val="22"/>
          <w:szCs w:val="22"/>
        </w:rPr>
      </w:pPr>
      <w:r w:rsidRPr="00D34014">
        <w:rPr>
          <w:sz w:val="22"/>
          <w:szCs w:val="22"/>
        </w:rPr>
        <w:lastRenderedPageBreak/>
        <w:t xml:space="preserve">Tenant shall not install awnings or advertisements on any part of the Premises without Landlord's prior written consent. </w:t>
      </w:r>
    </w:p>
    <w:p w14:paraId="37A77FB0" w14:textId="4DB3CC19" w:rsidR="00742D5F" w:rsidRDefault="00D34014" w:rsidP="00F254AB">
      <w:pPr>
        <w:pStyle w:val="afb"/>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afb"/>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afb"/>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afb"/>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afb"/>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afb"/>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afb"/>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afb"/>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afb"/>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afb"/>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afb"/>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afb"/>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afb"/>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afb"/>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afb"/>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afb"/>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afb"/>
        <w:numPr>
          <w:ilvl w:val="1"/>
          <w:numId w:val="2"/>
        </w:numPr>
        <w:rPr>
          <w:b/>
          <w:bCs/>
          <w:sz w:val="22"/>
          <w:szCs w:val="22"/>
          <w:u w:val="single"/>
        </w:rPr>
      </w:pPr>
      <w:r>
        <w:rPr>
          <w:sz w:val="22"/>
          <w:szCs w:val="22"/>
        </w:rPr>
        <w:lastRenderedPageBreak/>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afb"/>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afb"/>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afb"/>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afb"/>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afb"/>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afb"/>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afb"/>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afb"/>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afb"/>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w:t>
      </w:r>
      <w:proofErr w:type="gramStart"/>
      <w:r>
        <w:rPr>
          <w:sz w:val="22"/>
          <w:szCs w:val="22"/>
        </w:rPr>
        <w:t xml:space="preserve">the </w:t>
      </w:r>
      <w:r w:rsidR="00DC7657">
        <w:rPr>
          <w:sz w:val="22"/>
          <w:szCs w:val="22"/>
        </w:rPr>
        <w:t xml:space="preserve"> Premises</w:t>
      </w:r>
      <w:proofErr w:type="gramEnd"/>
      <w:r w:rsidR="00DC7657">
        <w:rPr>
          <w:sz w:val="22"/>
          <w:szCs w:val="22"/>
        </w:rPr>
        <w:t xml:space="preserve">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afb"/>
        <w:numPr>
          <w:ilvl w:val="0"/>
          <w:numId w:val="2"/>
        </w:numPr>
        <w:rPr>
          <w:sz w:val="22"/>
          <w:szCs w:val="22"/>
        </w:rPr>
      </w:pPr>
      <w:r w:rsidRPr="00D34014">
        <w:rPr>
          <w:sz w:val="22"/>
          <w:szCs w:val="22"/>
        </w:rPr>
        <w:t xml:space="preserve">As dictated by the Americans with Disabilities Act (ADA), all businesses that are open to the public or employ fifteen or more people require that the premises be accessible to individuals with disabilities. In the event that the premises must be altered for ADA </w:t>
      </w:r>
      <w:r w:rsidRPr="00D34014">
        <w:rPr>
          <w:sz w:val="22"/>
          <w:szCs w:val="22"/>
        </w:rPr>
        <w:lastRenderedPageBreak/>
        <w:t>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afb"/>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afb"/>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w:t>
      </w:r>
      <w:proofErr w:type="gramStart"/>
      <w:r>
        <w:rPr>
          <w:sz w:val="22"/>
          <w:szCs w:val="22"/>
        </w:rPr>
        <w:t>the  Premises</w:t>
      </w:r>
      <w:proofErr w:type="gramEnd"/>
      <w:r>
        <w:rPr>
          <w:sz w:val="22"/>
          <w:szCs w:val="22"/>
        </w:rPr>
        <w:t xml:space="preserve">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afb"/>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afb"/>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afb"/>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afb"/>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afb"/>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afb"/>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afb"/>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afb"/>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afb"/>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afb"/>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afb"/>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afb"/>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afb"/>
        <w:numPr>
          <w:ilvl w:val="0"/>
          <w:numId w:val="2"/>
        </w:numPr>
        <w:rPr>
          <w:sz w:val="22"/>
          <w:szCs w:val="22"/>
        </w:rPr>
      </w:pPr>
      <w:r w:rsidRPr="00FC3643">
        <w:rPr>
          <w:sz w:val="22"/>
          <w:szCs w:val="22"/>
        </w:rPr>
        <w:lastRenderedPageBreak/>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afb"/>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afb"/>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afb"/>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afb"/>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afb"/>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afb"/>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afb"/>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afb"/>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afb"/>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afb"/>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afa"/>
        <w:tblW w:w="0" w:type="auto"/>
        <w:tblLook w:val="04A0" w:firstRow="1" w:lastRow="0" w:firstColumn="1" w:lastColumn="0" w:noHBand="0" w:noVBand="1"/>
      </w:tblPr>
      <w:tblGrid>
        <w:gridCol w:w="2405"/>
        <w:gridCol w:w="6611"/>
      </w:tblGrid>
      <w:tr w:rsidR="002D775C" w14:paraId="40647A14" w14:textId="77777777" w:rsidTr="00E31880">
        <w:tc>
          <w:tcPr>
            <w:tcW w:w="2405" w:type="dxa"/>
          </w:tcPr>
          <w:p w14:paraId="063309FD" w14:textId="222F298B" w:rsidR="002D775C" w:rsidRPr="00E31880" w:rsidRDefault="002D775C" w:rsidP="002D775C">
            <w:pPr>
              <w:rPr>
                <w:b/>
                <w:bCs/>
                <w:sz w:val="22"/>
                <w:szCs w:val="22"/>
              </w:rPr>
            </w:pPr>
            <w:r>
              <w:rPr>
                <w:b/>
                <w:bCs/>
                <w:sz w:val="22"/>
                <w:szCs w:val="22"/>
              </w:rPr>
              <w:t>Date</w:t>
            </w:r>
          </w:p>
        </w:tc>
        <w:tc>
          <w:tcPr>
            <w:tcW w:w="6611" w:type="dxa"/>
          </w:tcPr>
          <w:p w14:paraId="6F12D439" w14:textId="4F07B82D" w:rsidR="002D775C" w:rsidRDefault="002D775C" w:rsidP="002D775C">
            <w:pPr>
              <w:rPr>
                <w:sz w:val="22"/>
                <w:szCs w:val="22"/>
              </w:rPr>
            </w:pPr>
            <w:r w:rsidRPr="00C92B26">
              <w:rPr>
                <w:sz w:val="22"/>
                <w:szCs w:val="22"/>
                <w:lang w:val="en-US" w:eastAsia="zh-CN"/>
              </w:rPr>
              <w:t>September 10, 2021</w:t>
            </w:r>
          </w:p>
        </w:tc>
      </w:tr>
      <w:tr w:rsidR="002D775C" w14:paraId="2F824E15" w14:textId="77777777" w:rsidTr="00E31880">
        <w:tc>
          <w:tcPr>
            <w:tcW w:w="2405" w:type="dxa"/>
          </w:tcPr>
          <w:p w14:paraId="67D8C50C" w14:textId="25A66E85" w:rsidR="002D775C" w:rsidRDefault="002D775C" w:rsidP="002D775C">
            <w:pPr>
              <w:rPr>
                <w:b/>
                <w:bCs/>
                <w:sz w:val="22"/>
                <w:szCs w:val="22"/>
              </w:rPr>
            </w:pPr>
            <w:r>
              <w:rPr>
                <w:b/>
                <w:bCs/>
                <w:sz w:val="22"/>
                <w:szCs w:val="22"/>
              </w:rPr>
              <w:t>Name of Landlord</w:t>
            </w:r>
          </w:p>
        </w:tc>
        <w:tc>
          <w:tcPr>
            <w:tcW w:w="6611" w:type="dxa"/>
          </w:tcPr>
          <w:p w14:paraId="1809E8BB" w14:textId="77777777" w:rsidR="002D775C" w:rsidRDefault="002D775C" w:rsidP="002D775C">
            <w:pPr>
              <w:rPr>
                <w:sz w:val="22"/>
                <w:szCs w:val="22"/>
              </w:rPr>
            </w:pPr>
          </w:p>
          <w:p w14:paraId="4FEDC277" w14:textId="4DC4FE81" w:rsidR="002D775C" w:rsidRPr="00C92B26" w:rsidRDefault="00F23071" w:rsidP="002D775C">
            <w:pPr>
              <w:rPr>
                <w:sz w:val="22"/>
                <w:szCs w:val="22"/>
                <w:lang w:val="en-US" w:eastAsia="zh-CN"/>
              </w:rPr>
            </w:pPr>
            <w:r w:rsidRPr="00F23071">
              <w:rPr>
                <w:sz w:val="22"/>
                <w:szCs w:val="22"/>
                <w:lang w:val="en-US" w:eastAsia="zh-CN"/>
              </w:rPr>
              <w:t>HARSIMRAN CHEEMA</w:t>
            </w:r>
          </w:p>
          <w:p w14:paraId="0DCE09EB" w14:textId="77777777" w:rsidR="002D775C" w:rsidRPr="00456E8E" w:rsidRDefault="002D775C" w:rsidP="002D775C">
            <w:pPr>
              <w:rPr>
                <w:rFonts w:hint="eastAsia"/>
                <w:sz w:val="22"/>
                <w:szCs w:val="22"/>
                <w:lang w:val="en-US" w:eastAsia="zh-CN"/>
              </w:rPr>
            </w:pPr>
          </w:p>
          <w:p w14:paraId="020C5E17" w14:textId="6F4A3B33" w:rsidR="002D775C" w:rsidRDefault="002D775C" w:rsidP="002D775C">
            <w:pPr>
              <w:rPr>
                <w:sz w:val="22"/>
                <w:szCs w:val="22"/>
              </w:rPr>
            </w:pPr>
          </w:p>
        </w:tc>
      </w:tr>
      <w:tr w:rsidR="002D775C" w14:paraId="13AB5237" w14:textId="77777777" w:rsidTr="00E31880">
        <w:tc>
          <w:tcPr>
            <w:tcW w:w="2405" w:type="dxa"/>
          </w:tcPr>
          <w:p w14:paraId="511B23DA" w14:textId="7D087E87" w:rsidR="002D775C" w:rsidRDefault="002D775C" w:rsidP="002D775C">
            <w:pPr>
              <w:rPr>
                <w:b/>
                <w:bCs/>
                <w:sz w:val="22"/>
                <w:szCs w:val="22"/>
              </w:rPr>
            </w:pPr>
            <w:r>
              <w:rPr>
                <w:b/>
                <w:bCs/>
                <w:sz w:val="22"/>
                <w:szCs w:val="22"/>
              </w:rPr>
              <w:t>Name of Tenant</w:t>
            </w:r>
          </w:p>
        </w:tc>
        <w:tc>
          <w:tcPr>
            <w:tcW w:w="6611" w:type="dxa"/>
          </w:tcPr>
          <w:p w14:paraId="42AFEA05" w14:textId="77777777" w:rsidR="002D775C" w:rsidRDefault="002D775C" w:rsidP="002D775C">
            <w:pPr>
              <w:rPr>
                <w:sz w:val="22"/>
                <w:szCs w:val="22"/>
              </w:rPr>
            </w:pPr>
          </w:p>
          <w:p w14:paraId="48147207" w14:textId="77777777" w:rsidR="002D775C" w:rsidRDefault="002D775C" w:rsidP="002D775C">
            <w:pPr>
              <w:rPr>
                <w:sz w:val="22"/>
                <w:szCs w:val="22"/>
              </w:rPr>
            </w:pPr>
          </w:p>
          <w:p w14:paraId="3D839146" w14:textId="35A12857" w:rsidR="002D775C" w:rsidRPr="00F23071" w:rsidRDefault="00F23071" w:rsidP="002D775C">
            <w:pPr>
              <w:rPr>
                <w:rFonts w:hint="eastAsia"/>
                <w:sz w:val="22"/>
                <w:szCs w:val="22"/>
                <w:lang w:val="en-US" w:eastAsia="zh-CN"/>
              </w:rPr>
            </w:pPr>
            <w:r w:rsidRPr="00F23071">
              <w:rPr>
                <w:sz w:val="22"/>
                <w:szCs w:val="22"/>
                <w:lang w:val="en-US" w:eastAsia="zh-CN"/>
              </w:rPr>
              <w:t>TANKDD LLC</w:t>
            </w:r>
          </w:p>
          <w:p w14:paraId="193B5151" w14:textId="53675062" w:rsidR="002D775C" w:rsidRDefault="002D775C" w:rsidP="002D775C">
            <w:pPr>
              <w:rPr>
                <w:sz w:val="22"/>
                <w:szCs w:val="22"/>
              </w:rPr>
            </w:pPr>
          </w:p>
        </w:tc>
      </w:tr>
      <w:tr w:rsidR="002D775C" w14:paraId="54D2BA80" w14:textId="77777777" w:rsidTr="00E31880">
        <w:tc>
          <w:tcPr>
            <w:tcW w:w="2405" w:type="dxa"/>
          </w:tcPr>
          <w:p w14:paraId="320EA82E" w14:textId="0078CA8A" w:rsidR="002D775C" w:rsidRDefault="002D775C" w:rsidP="002D775C">
            <w:pPr>
              <w:rPr>
                <w:b/>
                <w:bCs/>
                <w:sz w:val="22"/>
                <w:szCs w:val="22"/>
              </w:rPr>
            </w:pPr>
            <w:r>
              <w:rPr>
                <w:b/>
                <w:bCs/>
                <w:sz w:val="22"/>
                <w:szCs w:val="22"/>
              </w:rPr>
              <w:t>Address of the Premises</w:t>
            </w:r>
          </w:p>
        </w:tc>
        <w:tc>
          <w:tcPr>
            <w:tcW w:w="6611" w:type="dxa"/>
          </w:tcPr>
          <w:p w14:paraId="0C1CB345" w14:textId="77777777" w:rsidR="00F23071" w:rsidRDefault="00F23071" w:rsidP="00F23071">
            <w:pPr>
              <w:pStyle w:val="afd"/>
            </w:pPr>
            <w:r>
              <w:rPr>
                <w:rStyle w:val="af"/>
              </w:rPr>
              <w:t>891 14th Street Unit 2401</w:t>
            </w:r>
          </w:p>
          <w:p w14:paraId="7756B7B6" w14:textId="6518D601" w:rsidR="002D775C" w:rsidRPr="00F23071" w:rsidRDefault="00F23071" w:rsidP="00F23071">
            <w:pPr>
              <w:pStyle w:val="afd"/>
            </w:pPr>
            <w:r>
              <w:rPr>
                <w:rStyle w:val="af"/>
              </w:rPr>
              <w:t>Denver, CO 80202</w:t>
            </w:r>
          </w:p>
        </w:tc>
      </w:tr>
      <w:tr w:rsidR="002D775C" w14:paraId="674616C8" w14:textId="77777777" w:rsidTr="00E31880">
        <w:tc>
          <w:tcPr>
            <w:tcW w:w="2405" w:type="dxa"/>
          </w:tcPr>
          <w:p w14:paraId="21B04DB3" w14:textId="11B2651B" w:rsidR="002D775C" w:rsidRDefault="002D775C" w:rsidP="002D775C">
            <w:pPr>
              <w:rPr>
                <w:b/>
                <w:bCs/>
                <w:sz w:val="22"/>
                <w:szCs w:val="22"/>
              </w:rPr>
            </w:pPr>
            <w:r>
              <w:rPr>
                <w:b/>
                <w:bCs/>
                <w:sz w:val="22"/>
                <w:szCs w:val="22"/>
              </w:rPr>
              <w:t>Rent</w:t>
            </w:r>
          </w:p>
        </w:tc>
        <w:tc>
          <w:tcPr>
            <w:tcW w:w="6611" w:type="dxa"/>
          </w:tcPr>
          <w:p w14:paraId="3D472E6B" w14:textId="77777777" w:rsidR="002D775C" w:rsidRDefault="002D775C" w:rsidP="002D775C">
            <w:pPr>
              <w:rPr>
                <w:sz w:val="22"/>
                <w:szCs w:val="22"/>
              </w:rPr>
            </w:pPr>
          </w:p>
          <w:p w14:paraId="54957872" w14:textId="5F36F467" w:rsidR="002D775C" w:rsidRDefault="002D775C" w:rsidP="002D775C">
            <w:pPr>
              <w:rPr>
                <w:sz w:val="22"/>
                <w:szCs w:val="22"/>
              </w:rPr>
            </w:pPr>
            <w:r>
              <w:rPr>
                <w:rFonts w:hint="eastAsia"/>
                <w:sz w:val="22"/>
                <w:szCs w:val="22"/>
              </w:rPr>
              <w:t>1</w:t>
            </w:r>
            <w:r>
              <w:rPr>
                <w:sz w:val="22"/>
                <w:szCs w:val="22"/>
              </w:rPr>
              <w:t>500$</w:t>
            </w:r>
          </w:p>
          <w:p w14:paraId="03A18A5F" w14:textId="62EDB714" w:rsidR="002D775C" w:rsidRDefault="002D775C" w:rsidP="002D775C">
            <w:pPr>
              <w:rPr>
                <w:sz w:val="22"/>
                <w:szCs w:val="22"/>
              </w:rPr>
            </w:pPr>
          </w:p>
        </w:tc>
      </w:tr>
      <w:tr w:rsidR="002D775C" w14:paraId="7CF88A3D" w14:textId="77777777" w:rsidTr="00E31880">
        <w:tc>
          <w:tcPr>
            <w:tcW w:w="2405" w:type="dxa"/>
          </w:tcPr>
          <w:p w14:paraId="0DA4F99E" w14:textId="2FAD3826" w:rsidR="002D775C" w:rsidRDefault="002D775C" w:rsidP="002D775C">
            <w:pPr>
              <w:rPr>
                <w:b/>
                <w:bCs/>
                <w:sz w:val="22"/>
                <w:szCs w:val="22"/>
              </w:rPr>
            </w:pPr>
            <w:r>
              <w:rPr>
                <w:b/>
                <w:bCs/>
                <w:sz w:val="22"/>
                <w:szCs w:val="22"/>
              </w:rPr>
              <w:t>Rent payment details</w:t>
            </w:r>
          </w:p>
          <w:p w14:paraId="08681DB5" w14:textId="0E7DDD71" w:rsidR="002D775C" w:rsidRDefault="002D775C" w:rsidP="002D775C">
            <w:pPr>
              <w:rPr>
                <w:b/>
                <w:bCs/>
                <w:sz w:val="22"/>
                <w:szCs w:val="22"/>
              </w:rPr>
            </w:pPr>
          </w:p>
        </w:tc>
        <w:tc>
          <w:tcPr>
            <w:tcW w:w="6611" w:type="dxa"/>
          </w:tcPr>
          <w:p w14:paraId="47533E44" w14:textId="77777777" w:rsidR="002D775C" w:rsidRDefault="002D775C" w:rsidP="002D775C">
            <w:pPr>
              <w:rPr>
                <w:sz w:val="22"/>
                <w:szCs w:val="22"/>
              </w:rPr>
            </w:pPr>
          </w:p>
          <w:p w14:paraId="181D73A4" w14:textId="41486945" w:rsidR="002D775C" w:rsidRDefault="002D775C" w:rsidP="002D775C">
            <w:pPr>
              <w:rPr>
                <w:sz w:val="22"/>
                <w:szCs w:val="22"/>
              </w:rPr>
            </w:pPr>
            <w:r>
              <w:rPr>
                <w:b/>
                <w:bCs/>
                <w:sz w:val="22"/>
                <w:szCs w:val="22"/>
              </w:rPr>
              <w:lastRenderedPageBreak/>
              <w:t>by Bank Transfer to Account Details on 15</w:t>
            </w:r>
            <w:r w:rsidRPr="008A6E74">
              <w:rPr>
                <w:b/>
                <w:bCs/>
                <w:sz w:val="22"/>
                <w:szCs w:val="22"/>
                <w:vertAlign w:val="superscript"/>
              </w:rPr>
              <w:t>th</w:t>
            </w:r>
            <w:r>
              <w:rPr>
                <w:b/>
                <w:bCs/>
                <w:sz w:val="22"/>
                <w:szCs w:val="22"/>
              </w:rPr>
              <w:t xml:space="preserve"> of the month</w:t>
            </w:r>
          </w:p>
          <w:p w14:paraId="7BED4C73" w14:textId="77777777" w:rsidR="002D775C" w:rsidRDefault="002D775C" w:rsidP="002D775C">
            <w:pPr>
              <w:rPr>
                <w:sz w:val="22"/>
                <w:szCs w:val="22"/>
              </w:rPr>
            </w:pPr>
          </w:p>
          <w:p w14:paraId="2511A1DC" w14:textId="77777777" w:rsidR="002D775C" w:rsidRDefault="002D775C" w:rsidP="002D775C">
            <w:pPr>
              <w:rPr>
                <w:sz w:val="22"/>
                <w:szCs w:val="22"/>
              </w:rPr>
            </w:pPr>
          </w:p>
          <w:p w14:paraId="03251C10" w14:textId="77777777" w:rsidR="002D775C" w:rsidRDefault="002D775C" w:rsidP="002D775C">
            <w:pPr>
              <w:rPr>
                <w:sz w:val="22"/>
                <w:szCs w:val="22"/>
              </w:rPr>
            </w:pPr>
          </w:p>
          <w:p w14:paraId="1D486287" w14:textId="307B3ECD" w:rsidR="002D775C" w:rsidRDefault="002D775C" w:rsidP="002D775C">
            <w:pPr>
              <w:rPr>
                <w:sz w:val="22"/>
                <w:szCs w:val="22"/>
              </w:rPr>
            </w:pPr>
          </w:p>
        </w:tc>
      </w:tr>
      <w:tr w:rsidR="002D775C" w14:paraId="5691377A" w14:textId="77777777" w:rsidTr="00E31880">
        <w:tc>
          <w:tcPr>
            <w:tcW w:w="2405" w:type="dxa"/>
          </w:tcPr>
          <w:p w14:paraId="4A94C4FF" w14:textId="7DC4419D" w:rsidR="002D775C" w:rsidRDefault="002D775C" w:rsidP="002D775C">
            <w:pPr>
              <w:rPr>
                <w:b/>
                <w:bCs/>
                <w:sz w:val="22"/>
                <w:szCs w:val="22"/>
              </w:rPr>
            </w:pPr>
            <w:r>
              <w:rPr>
                <w:b/>
                <w:bCs/>
                <w:sz w:val="22"/>
                <w:szCs w:val="22"/>
              </w:rPr>
              <w:lastRenderedPageBreak/>
              <w:t>Deposit Amount</w:t>
            </w:r>
          </w:p>
          <w:p w14:paraId="336DACE3" w14:textId="77777777" w:rsidR="002D775C" w:rsidRDefault="002D775C" w:rsidP="002D775C">
            <w:pPr>
              <w:rPr>
                <w:b/>
                <w:bCs/>
                <w:sz w:val="22"/>
                <w:szCs w:val="22"/>
              </w:rPr>
            </w:pPr>
          </w:p>
          <w:p w14:paraId="1A3A15E5" w14:textId="77777777" w:rsidR="002D775C" w:rsidRDefault="002D775C" w:rsidP="002D775C">
            <w:pPr>
              <w:rPr>
                <w:b/>
                <w:bCs/>
                <w:sz w:val="22"/>
                <w:szCs w:val="22"/>
              </w:rPr>
            </w:pPr>
          </w:p>
          <w:p w14:paraId="14080BFB" w14:textId="118E46AD" w:rsidR="002D775C" w:rsidRDefault="002D775C" w:rsidP="002D775C">
            <w:pPr>
              <w:rPr>
                <w:b/>
                <w:bCs/>
                <w:sz w:val="22"/>
                <w:szCs w:val="22"/>
              </w:rPr>
            </w:pPr>
          </w:p>
        </w:tc>
        <w:tc>
          <w:tcPr>
            <w:tcW w:w="6611" w:type="dxa"/>
          </w:tcPr>
          <w:p w14:paraId="13C0628B" w14:textId="0F3AD62B" w:rsidR="002D775C" w:rsidRPr="00C92B26" w:rsidRDefault="002D775C" w:rsidP="002D775C">
            <w:pPr>
              <w:rPr>
                <w:sz w:val="22"/>
                <w:szCs w:val="22"/>
                <w:lang w:val="en-US" w:eastAsia="zh-CN"/>
              </w:rPr>
            </w:pPr>
            <w:r>
              <w:rPr>
                <w:rFonts w:hint="eastAsia"/>
                <w:sz w:val="22"/>
                <w:szCs w:val="22"/>
              </w:rPr>
              <w:t>1</w:t>
            </w:r>
            <w:r>
              <w:rPr>
                <w:sz w:val="22"/>
                <w:szCs w:val="22"/>
              </w:rPr>
              <w:t>2900$</w:t>
            </w:r>
          </w:p>
        </w:tc>
      </w:tr>
      <w:tr w:rsidR="002D775C" w14:paraId="37F35505" w14:textId="77777777" w:rsidTr="00E31880">
        <w:tc>
          <w:tcPr>
            <w:tcW w:w="2405" w:type="dxa"/>
          </w:tcPr>
          <w:p w14:paraId="6C11DD94" w14:textId="2E7894C9" w:rsidR="002D775C" w:rsidRPr="00E31880" w:rsidRDefault="002D775C" w:rsidP="002D775C">
            <w:pPr>
              <w:rPr>
                <w:b/>
                <w:bCs/>
                <w:sz w:val="22"/>
                <w:szCs w:val="22"/>
              </w:rPr>
            </w:pPr>
            <w:r>
              <w:rPr>
                <w:b/>
                <w:bCs/>
                <w:sz w:val="22"/>
                <w:szCs w:val="22"/>
              </w:rPr>
              <w:t>Lease Start Date</w:t>
            </w:r>
          </w:p>
          <w:p w14:paraId="046E58A0" w14:textId="77777777" w:rsidR="002D775C" w:rsidRDefault="002D775C" w:rsidP="002D775C">
            <w:pPr>
              <w:rPr>
                <w:b/>
                <w:bCs/>
                <w:sz w:val="22"/>
                <w:szCs w:val="22"/>
              </w:rPr>
            </w:pPr>
          </w:p>
          <w:p w14:paraId="184AAE4C" w14:textId="77777777" w:rsidR="002D775C" w:rsidRDefault="002D775C" w:rsidP="002D775C">
            <w:pPr>
              <w:rPr>
                <w:b/>
                <w:bCs/>
                <w:sz w:val="22"/>
                <w:szCs w:val="22"/>
              </w:rPr>
            </w:pPr>
          </w:p>
          <w:p w14:paraId="0F5077E7" w14:textId="77777777" w:rsidR="002D775C" w:rsidRDefault="002D775C" w:rsidP="002D775C">
            <w:pPr>
              <w:rPr>
                <w:b/>
                <w:bCs/>
                <w:sz w:val="22"/>
                <w:szCs w:val="22"/>
              </w:rPr>
            </w:pPr>
          </w:p>
        </w:tc>
        <w:tc>
          <w:tcPr>
            <w:tcW w:w="6611" w:type="dxa"/>
          </w:tcPr>
          <w:p w14:paraId="1D1489B3" w14:textId="2E93BE64" w:rsidR="002D775C" w:rsidRPr="00C92B26" w:rsidRDefault="002D775C" w:rsidP="002D775C">
            <w:pPr>
              <w:rPr>
                <w:sz w:val="22"/>
                <w:szCs w:val="22"/>
                <w:lang w:val="en-US" w:eastAsia="zh-CN"/>
              </w:rPr>
            </w:pPr>
            <w:r w:rsidRPr="00C92B26">
              <w:rPr>
                <w:sz w:val="22"/>
                <w:szCs w:val="22"/>
                <w:lang w:val="en-US" w:eastAsia="zh-CN"/>
              </w:rPr>
              <w:t>September 10, 2021</w:t>
            </w:r>
          </w:p>
        </w:tc>
      </w:tr>
      <w:tr w:rsidR="002D775C" w14:paraId="5277A87E" w14:textId="77777777" w:rsidTr="00E31880">
        <w:tc>
          <w:tcPr>
            <w:tcW w:w="2405" w:type="dxa"/>
          </w:tcPr>
          <w:p w14:paraId="040D479F" w14:textId="6BD986EF" w:rsidR="002D775C" w:rsidRPr="00E31880" w:rsidRDefault="002D775C" w:rsidP="002D775C">
            <w:pPr>
              <w:rPr>
                <w:b/>
                <w:bCs/>
                <w:sz w:val="22"/>
                <w:szCs w:val="22"/>
              </w:rPr>
            </w:pPr>
            <w:r>
              <w:rPr>
                <w:b/>
                <w:bCs/>
                <w:sz w:val="22"/>
                <w:szCs w:val="22"/>
              </w:rPr>
              <w:t>Lease End Date</w:t>
            </w:r>
          </w:p>
          <w:p w14:paraId="0C81401C" w14:textId="77777777" w:rsidR="002D775C" w:rsidRDefault="002D775C" w:rsidP="002D775C">
            <w:pPr>
              <w:rPr>
                <w:b/>
                <w:bCs/>
                <w:sz w:val="22"/>
                <w:szCs w:val="22"/>
              </w:rPr>
            </w:pPr>
          </w:p>
          <w:p w14:paraId="55851F21" w14:textId="77777777" w:rsidR="002D775C" w:rsidRDefault="002D775C" w:rsidP="002D775C">
            <w:pPr>
              <w:rPr>
                <w:b/>
                <w:bCs/>
                <w:sz w:val="22"/>
                <w:szCs w:val="22"/>
              </w:rPr>
            </w:pPr>
          </w:p>
          <w:p w14:paraId="6B1946DE" w14:textId="77777777" w:rsidR="002D775C" w:rsidRDefault="002D775C" w:rsidP="002D775C">
            <w:pPr>
              <w:rPr>
                <w:b/>
                <w:bCs/>
                <w:sz w:val="22"/>
                <w:szCs w:val="22"/>
              </w:rPr>
            </w:pPr>
          </w:p>
        </w:tc>
        <w:tc>
          <w:tcPr>
            <w:tcW w:w="6611" w:type="dxa"/>
          </w:tcPr>
          <w:p w14:paraId="43C0B1F4" w14:textId="77E412E7" w:rsidR="002D775C" w:rsidRDefault="002D775C" w:rsidP="002D775C">
            <w:pPr>
              <w:rPr>
                <w:sz w:val="22"/>
                <w:szCs w:val="22"/>
              </w:rPr>
            </w:pPr>
            <w:r w:rsidRPr="00C92B26">
              <w:rPr>
                <w:sz w:val="22"/>
                <w:szCs w:val="22"/>
                <w:lang w:val="en-US" w:eastAsia="zh-CN"/>
              </w:rPr>
              <w:t>September 2, 2022</w:t>
            </w:r>
          </w:p>
        </w:tc>
      </w:tr>
      <w:tr w:rsidR="002D775C" w14:paraId="01A4E097" w14:textId="77777777" w:rsidTr="00E31880">
        <w:tc>
          <w:tcPr>
            <w:tcW w:w="2405" w:type="dxa"/>
          </w:tcPr>
          <w:p w14:paraId="034AA555" w14:textId="50048A73" w:rsidR="002D775C" w:rsidRDefault="002D775C" w:rsidP="002D775C">
            <w:pPr>
              <w:rPr>
                <w:b/>
                <w:bCs/>
                <w:sz w:val="22"/>
                <w:szCs w:val="22"/>
              </w:rPr>
            </w:pPr>
            <w:r>
              <w:rPr>
                <w:b/>
                <w:bCs/>
                <w:sz w:val="22"/>
                <w:szCs w:val="22"/>
              </w:rPr>
              <w:t>Address at which the Landlord is to be contacted</w:t>
            </w:r>
          </w:p>
          <w:p w14:paraId="08559F61" w14:textId="77777777" w:rsidR="002D775C" w:rsidRDefault="002D775C" w:rsidP="002D775C">
            <w:pPr>
              <w:rPr>
                <w:b/>
                <w:bCs/>
                <w:sz w:val="22"/>
                <w:szCs w:val="22"/>
              </w:rPr>
            </w:pPr>
          </w:p>
          <w:p w14:paraId="649E4073" w14:textId="61B56E4E" w:rsidR="002D775C" w:rsidRDefault="002D775C" w:rsidP="002D775C">
            <w:pPr>
              <w:rPr>
                <w:b/>
                <w:bCs/>
                <w:sz w:val="22"/>
                <w:szCs w:val="22"/>
              </w:rPr>
            </w:pPr>
          </w:p>
        </w:tc>
        <w:tc>
          <w:tcPr>
            <w:tcW w:w="6611" w:type="dxa"/>
          </w:tcPr>
          <w:p w14:paraId="7B95597B" w14:textId="77777777" w:rsidR="00F23071" w:rsidRDefault="00F23071" w:rsidP="00F23071">
            <w:pPr>
              <w:rPr>
                <w:lang w:val="en-US" w:eastAsia="zh-CN"/>
              </w:rPr>
            </w:pPr>
            <w:r w:rsidRPr="00F23071">
              <w:rPr>
                <w:lang w:val="en-US" w:eastAsia="zh-CN"/>
              </w:rPr>
              <w:t xml:space="preserve">1401 </w:t>
            </w:r>
            <w:proofErr w:type="spellStart"/>
            <w:r w:rsidRPr="00F23071">
              <w:rPr>
                <w:lang w:val="en-US" w:eastAsia="zh-CN"/>
              </w:rPr>
              <w:t>Wewatta</w:t>
            </w:r>
            <w:proofErr w:type="spellEnd"/>
            <w:r w:rsidRPr="00F23071">
              <w:rPr>
                <w:lang w:val="en-US" w:eastAsia="zh-CN"/>
              </w:rPr>
              <w:t xml:space="preserve"> Street Unit 807</w:t>
            </w:r>
          </w:p>
          <w:p w14:paraId="261B5552" w14:textId="2736C7A2" w:rsidR="002D775C" w:rsidRPr="00F23071" w:rsidRDefault="00F23071" w:rsidP="00F23071">
            <w:pPr>
              <w:rPr>
                <w:rFonts w:hint="eastAsia"/>
                <w:lang w:val="en-US" w:eastAsia="zh-CN"/>
              </w:rPr>
            </w:pPr>
            <w:r w:rsidRPr="00F23071">
              <w:rPr>
                <w:lang w:val="en-US" w:eastAsia="zh-CN"/>
              </w:rPr>
              <w:t>Denver, CO 80202</w:t>
            </w:r>
          </w:p>
        </w:tc>
      </w:tr>
      <w:tr w:rsidR="002D775C" w14:paraId="300BB25C" w14:textId="77777777" w:rsidTr="00E31880">
        <w:tc>
          <w:tcPr>
            <w:tcW w:w="2405" w:type="dxa"/>
          </w:tcPr>
          <w:p w14:paraId="745474B6" w14:textId="31878F91" w:rsidR="002D775C" w:rsidRDefault="002D775C" w:rsidP="002D775C">
            <w:pPr>
              <w:rPr>
                <w:b/>
                <w:bCs/>
                <w:sz w:val="22"/>
                <w:szCs w:val="22"/>
              </w:rPr>
            </w:pPr>
            <w:r>
              <w:rPr>
                <w:b/>
                <w:bCs/>
                <w:sz w:val="22"/>
                <w:szCs w:val="22"/>
              </w:rPr>
              <w:t>Address at which the Tenant is to be contacted (if left blank, assumed to be Leased Premises)</w:t>
            </w:r>
          </w:p>
        </w:tc>
        <w:tc>
          <w:tcPr>
            <w:tcW w:w="6611" w:type="dxa"/>
          </w:tcPr>
          <w:p w14:paraId="5372C097" w14:textId="77777777" w:rsidR="00F23071" w:rsidRDefault="00F23071" w:rsidP="002D775C">
            <w:pPr>
              <w:rPr>
                <w:sz w:val="22"/>
                <w:szCs w:val="22"/>
                <w:lang w:val="en-US" w:eastAsia="zh-CN"/>
              </w:rPr>
            </w:pPr>
            <w:r w:rsidRPr="00F23071">
              <w:rPr>
                <w:sz w:val="22"/>
                <w:szCs w:val="22"/>
                <w:lang w:val="en-US" w:eastAsia="zh-CN"/>
              </w:rPr>
              <w:t>1020 15th Street Unit 42d</w:t>
            </w:r>
          </w:p>
          <w:p w14:paraId="670E70D6" w14:textId="55CDCE5E" w:rsidR="002D775C" w:rsidRPr="00F23071" w:rsidRDefault="00F23071" w:rsidP="002D775C">
            <w:pPr>
              <w:rPr>
                <w:rFonts w:hint="eastAsia"/>
                <w:sz w:val="22"/>
                <w:szCs w:val="22"/>
                <w:lang w:val="en-US" w:eastAsia="zh-CN"/>
              </w:rPr>
            </w:pPr>
            <w:r w:rsidRPr="00F23071">
              <w:rPr>
                <w:sz w:val="22"/>
                <w:szCs w:val="22"/>
                <w:lang w:val="en-US" w:eastAsia="zh-CN"/>
              </w:rPr>
              <w:t>Denver, CO 80202</w:t>
            </w:r>
          </w:p>
        </w:tc>
      </w:tr>
      <w:tr w:rsidR="002D775C" w14:paraId="4355F4E0" w14:textId="77777777" w:rsidTr="00E31880">
        <w:tc>
          <w:tcPr>
            <w:tcW w:w="2405" w:type="dxa"/>
          </w:tcPr>
          <w:p w14:paraId="26F201F3" w14:textId="6BCAA53E" w:rsidR="002D775C" w:rsidRDefault="002D775C" w:rsidP="002D775C">
            <w:pPr>
              <w:rPr>
                <w:b/>
                <w:bCs/>
                <w:sz w:val="22"/>
                <w:szCs w:val="22"/>
              </w:rPr>
            </w:pPr>
            <w:r>
              <w:rPr>
                <w:b/>
                <w:bCs/>
                <w:sz w:val="22"/>
                <w:szCs w:val="22"/>
              </w:rPr>
              <w:t>Percentage Annual Rental Increase</w:t>
            </w:r>
          </w:p>
          <w:p w14:paraId="461D181E" w14:textId="77777777" w:rsidR="002D775C" w:rsidRDefault="002D775C" w:rsidP="002D775C">
            <w:pPr>
              <w:rPr>
                <w:b/>
                <w:bCs/>
                <w:sz w:val="22"/>
                <w:szCs w:val="22"/>
              </w:rPr>
            </w:pPr>
          </w:p>
          <w:p w14:paraId="76A6A010" w14:textId="2D418877" w:rsidR="002D775C" w:rsidRDefault="002D775C" w:rsidP="002D775C">
            <w:pPr>
              <w:rPr>
                <w:b/>
                <w:bCs/>
                <w:sz w:val="22"/>
                <w:szCs w:val="22"/>
              </w:rPr>
            </w:pPr>
          </w:p>
        </w:tc>
        <w:tc>
          <w:tcPr>
            <w:tcW w:w="6611" w:type="dxa"/>
          </w:tcPr>
          <w:p w14:paraId="715775FA" w14:textId="2200EA5E" w:rsidR="002D775C" w:rsidRDefault="002D775C" w:rsidP="002D775C">
            <w:pPr>
              <w:rPr>
                <w:sz w:val="22"/>
                <w:szCs w:val="22"/>
              </w:rPr>
            </w:pPr>
            <w:r>
              <w:rPr>
                <w:rFonts w:hint="eastAsia"/>
                <w:sz w:val="22"/>
                <w:szCs w:val="22"/>
              </w:rPr>
              <w:t>2</w:t>
            </w:r>
            <w:r>
              <w:rPr>
                <w:sz w:val="22"/>
                <w:szCs w:val="22"/>
              </w:rPr>
              <w:t>.5%</w:t>
            </w:r>
          </w:p>
        </w:tc>
      </w:tr>
      <w:tr w:rsidR="002D775C" w14:paraId="78BA8CF1" w14:textId="77777777" w:rsidTr="00E31880">
        <w:tc>
          <w:tcPr>
            <w:tcW w:w="2405" w:type="dxa"/>
          </w:tcPr>
          <w:p w14:paraId="6E0C7858" w14:textId="10B7558D" w:rsidR="002D775C" w:rsidRDefault="002D775C" w:rsidP="002D775C">
            <w:pPr>
              <w:rPr>
                <w:b/>
                <w:bCs/>
                <w:sz w:val="22"/>
                <w:szCs w:val="22"/>
              </w:rPr>
            </w:pPr>
            <w:r>
              <w:rPr>
                <w:b/>
                <w:bCs/>
                <w:sz w:val="22"/>
                <w:szCs w:val="22"/>
              </w:rPr>
              <w:t xml:space="preserve">State of Jurisdiction (i.e. the state </w:t>
            </w:r>
            <w:proofErr w:type="gramStart"/>
            <w:r>
              <w:rPr>
                <w:b/>
                <w:bCs/>
                <w:sz w:val="22"/>
                <w:szCs w:val="22"/>
              </w:rPr>
              <w:t>the  Premises</w:t>
            </w:r>
            <w:proofErr w:type="gramEnd"/>
            <w:r>
              <w:rPr>
                <w:b/>
                <w:bCs/>
                <w:sz w:val="22"/>
                <w:szCs w:val="22"/>
              </w:rPr>
              <w:t xml:space="preserve"> is in)</w:t>
            </w:r>
          </w:p>
        </w:tc>
        <w:tc>
          <w:tcPr>
            <w:tcW w:w="6611" w:type="dxa"/>
          </w:tcPr>
          <w:p w14:paraId="6F71B85C" w14:textId="3B8BC179" w:rsidR="002D775C" w:rsidRPr="00C92B26" w:rsidRDefault="002D775C" w:rsidP="002D775C">
            <w:pPr>
              <w:rPr>
                <w:sz w:val="22"/>
                <w:szCs w:val="22"/>
                <w:lang w:val="en-US" w:eastAsia="zh-CN"/>
              </w:rPr>
            </w:pPr>
          </w:p>
        </w:tc>
      </w:tr>
      <w:tr w:rsidR="002D775C" w14:paraId="15BB54C1" w14:textId="77777777" w:rsidTr="00E31880">
        <w:tc>
          <w:tcPr>
            <w:tcW w:w="2405" w:type="dxa"/>
          </w:tcPr>
          <w:p w14:paraId="09EAB5E6" w14:textId="7F7C0FCC" w:rsidR="002D775C" w:rsidRDefault="002D775C" w:rsidP="002D775C">
            <w:pPr>
              <w:rPr>
                <w:b/>
                <w:bCs/>
                <w:sz w:val="22"/>
                <w:szCs w:val="22"/>
              </w:rPr>
            </w:pPr>
            <w:r>
              <w:rPr>
                <w:b/>
                <w:bCs/>
                <w:sz w:val="22"/>
                <w:szCs w:val="22"/>
              </w:rPr>
              <w:t>Agreement Date</w:t>
            </w:r>
          </w:p>
        </w:tc>
        <w:tc>
          <w:tcPr>
            <w:tcW w:w="6611" w:type="dxa"/>
          </w:tcPr>
          <w:p w14:paraId="0C50E058" w14:textId="6A74251F" w:rsidR="002D775C" w:rsidRDefault="002D775C" w:rsidP="002D775C">
            <w:pPr>
              <w:rPr>
                <w:sz w:val="22"/>
                <w:szCs w:val="22"/>
              </w:rPr>
            </w:pPr>
            <w:r w:rsidRPr="00C92B26">
              <w:rPr>
                <w:sz w:val="22"/>
                <w:szCs w:val="22"/>
                <w:lang w:val="en-US" w:eastAsia="zh-CN"/>
              </w:rPr>
              <w:t>September 10, 2021</w:t>
            </w:r>
          </w:p>
        </w:tc>
      </w:tr>
      <w:tr w:rsidR="002D775C" w14:paraId="58D48AF3" w14:textId="77777777" w:rsidTr="00E31880">
        <w:tc>
          <w:tcPr>
            <w:tcW w:w="2405" w:type="dxa"/>
          </w:tcPr>
          <w:p w14:paraId="3D5DE576" w14:textId="0C1A5128" w:rsidR="002D775C" w:rsidRPr="00FC3643" w:rsidRDefault="002D775C" w:rsidP="002D775C">
            <w:pPr>
              <w:rPr>
                <w:b/>
                <w:bCs/>
                <w:sz w:val="22"/>
                <w:szCs w:val="22"/>
              </w:rPr>
            </w:pPr>
            <w:r>
              <w:rPr>
                <w:b/>
                <w:bCs/>
                <w:sz w:val="22"/>
                <w:szCs w:val="22"/>
              </w:rPr>
              <w:t>Square Footage of Premises</w:t>
            </w:r>
          </w:p>
        </w:tc>
        <w:tc>
          <w:tcPr>
            <w:tcW w:w="6611" w:type="dxa"/>
          </w:tcPr>
          <w:p w14:paraId="5638B715" w14:textId="7DCCCD4E" w:rsidR="002D775C" w:rsidRDefault="002D775C" w:rsidP="002D775C">
            <w:pPr>
              <w:rPr>
                <w:sz w:val="22"/>
                <w:szCs w:val="22"/>
              </w:rPr>
            </w:pPr>
            <w:r>
              <w:rPr>
                <w:rFonts w:hint="eastAsia"/>
                <w:sz w:val="22"/>
                <w:szCs w:val="22"/>
              </w:rPr>
              <w:t>5</w:t>
            </w:r>
            <w:r>
              <w:rPr>
                <w:sz w:val="22"/>
                <w:szCs w:val="22"/>
              </w:rPr>
              <w:t>4</w:t>
            </w:r>
          </w:p>
        </w:tc>
      </w:tr>
      <w:tr w:rsidR="002D775C" w14:paraId="6C22DEC0" w14:textId="77777777" w:rsidTr="00E31880">
        <w:tc>
          <w:tcPr>
            <w:tcW w:w="2405" w:type="dxa"/>
          </w:tcPr>
          <w:p w14:paraId="1A2FBB65" w14:textId="6CA24E7C" w:rsidR="002D775C" w:rsidRPr="00FC3643" w:rsidRDefault="002D775C" w:rsidP="002D775C">
            <w:pPr>
              <w:rPr>
                <w:b/>
                <w:bCs/>
                <w:sz w:val="22"/>
                <w:szCs w:val="22"/>
              </w:rPr>
            </w:pPr>
            <w:r>
              <w:rPr>
                <w:b/>
                <w:bCs/>
                <w:sz w:val="22"/>
                <w:szCs w:val="22"/>
              </w:rPr>
              <w:t>Rent Per Square Foot</w:t>
            </w:r>
          </w:p>
        </w:tc>
        <w:tc>
          <w:tcPr>
            <w:tcW w:w="6611" w:type="dxa"/>
          </w:tcPr>
          <w:p w14:paraId="75C432A7" w14:textId="2A882841" w:rsidR="002D775C" w:rsidRDefault="002D775C" w:rsidP="002D775C">
            <w:pPr>
              <w:rPr>
                <w:sz w:val="22"/>
                <w:szCs w:val="22"/>
              </w:rPr>
            </w:pPr>
            <w:r>
              <w:rPr>
                <w:rFonts w:hint="eastAsia"/>
                <w:sz w:val="22"/>
                <w:szCs w:val="22"/>
              </w:rPr>
              <w:t>2</w:t>
            </w:r>
            <w:r>
              <w:rPr>
                <w:sz w:val="22"/>
                <w:szCs w:val="22"/>
              </w:rPr>
              <w:t>.5$</w:t>
            </w:r>
          </w:p>
          <w:p w14:paraId="3434E430" w14:textId="02D82D34" w:rsidR="002D775C" w:rsidRDefault="002D775C" w:rsidP="002D775C">
            <w:pPr>
              <w:rPr>
                <w:sz w:val="22"/>
                <w:szCs w:val="22"/>
              </w:rPr>
            </w:pPr>
          </w:p>
        </w:tc>
      </w:tr>
      <w:tr w:rsidR="002D775C" w14:paraId="28D7EA85" w14:textId="77777777" w:rsidTr="00E31880">
        <w:tc>
          <w:tcPr>
            <w:tcW w:w="2405" w:type="dxa"/>
          </w:tcPr>
          <w:p w14:paraId="271FCD61" w14:textId="03131567" w:rsidR="002D775C" w:rsidRDefault="002D775C" w:rsidP="002D775C">
            <w:pPr>
              <w:rPr>
                <w:b/>
                <w:bCs/>
                <w:sz w:val="22"/>
                <w:szCs w:val="22"/>
              </w:rPr>
            </w:pPr>
            <w:r>
              <w:rPr>
                <w:b/>
                <w:bCs/>
                <w:sz w:val="22"/>
                <w:szCs w:val="22"/>
              </w:rPr>
              <w:t>Tenant’s Required Minimum Insurance</w:t>
            </w:r>
          </w:p>
        </w:tc>
        <w:tc>
          <w:tcPr>
            <w:tcW w:w="6611" w:type="dxa"/>
          </w:tcPr>
          <w:p w14:paraId="0A16D437" w14:textId="5A36EE89" w:rsidR="002D775C" w:rsidRDefault="002D775C" w:rsidP="002D775C">
            <w:pPr>
              <w:rPr>
                <w:sz w:val="22"/>
                <w:szCs w:val="22"/>
              </w:rPr>
            </w:pPr>
            <w:r>
              <w:rPr>
                <w:rFonts w:hint="eastAsia"/>
                <w:sz w:val="22"/>
                <w:szCs w:val="22"/>
              </w:rPr>
              <w:t>1</w:t>
            </w:r>
            <w:r>
              <w:rPr>
                <w:sz w:val="22"/>
                <w:szCs w:val="22"/>
              </w:rPr>
              <w:t>250$</w:t>
            </w: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C09D" w14:textId="77777777" w:rsidR="00A13847" w:rsidRDefault="00A13847" w:rsidP="00CB37D9">
      <w:pPr>
        <w:spacing w:after="0" w:line="240" w:lineRule="auto"/>
      </w:pPr>
      <w:r>
        <w:separator/>
      </w:r>
    </w:p>
  </w:endnote>
  <w:endnote w:type="continuationSeparator" w:id="0">
    <w:p w14:paraId="03502303" w14:textId="77777777" w:rsidR="00A13847" w:rsidRDefault="00A1384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DC7A" w14:textId="624D0489" w:rsidR="004F70A3" w:rsidRPr="003B7112" w:rsidRDefault="004F70A3" w:rsidP="00BC0F62">
    <w:pPr>
      <w:pStyle w:val="a5"/>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BBF6" w14:textId="77777777" w:rsidR="00A13847" w:rsidRDefault="00A13847" w:rsidP="00CB37D9">
      <w:pPr>
        <w:spacing w:after="0" w:line="240" w:lineRule="auto"/>
      </w:pPr>
      <w:r>
        <w:separator/>
      </w:r>
    </w:p>
  </w:footnote>
  <w:footnote w:type="continuationSeparator" w:id="0">
    <w:p w14:paraId="36DC5238" w14:textId="77777777" w:rsidR="00A13847" w:rsidRDefault="00A1384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3F6E" w14:textId="6B138AE2" w:rsidR="004F70A3" w:rsidRPr="00AD6FC0" w:rsidRDefault="004F70A3" w:rsidP="00AD6FC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3610186">
    <w:abstractNumId w:val="2"/>
  </w:num>
  <w:num w:numId="2" w16cid:durableId="1935507378">
    <w:abstractNumId w:val="1"/>
  </w:num>
  <w:num w:numId="3" w16cid:durableId="1655334225">
    <w:abstractNumId w:val="0"/>
  </w:num>
  <w:num w:numId="4" w16cid:durableId="989795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D775C"/>
    <w:rsid w:val="002E1A12"/>
    <w:rsid w:val="00320642"/>
    <w:rsid w:val="003402E0"/>
    <w:rsid w:val="003B24BC"/>
    <w:rsid w:val="003B7112"/>
    <w:rsid w:val="004121ED"/>
    <w:rsid w:val="00423E61"/>
    <w:rsid w:val="00426C19"/>
    <w:rsid w:val="00456E8E"/>
    <w:rsid w:val="00473500"/>
    <w:rsid w:val="004F1CD0"/>
    <w:rsid w:val="004F5D47"/>
    <w:rsid w:val="004F70A3"/>
    <w:rsid w:val="005016CF"/>
    <w:rsid w:val="00537BF7"/>
    <w:rsid w:val="00540063"/>
    <w:rsid w:val="00570A17"/>
    <w:rsid w:val="005D7065"/>
    <w:rsid w:val="005F0103"/>
    <w:rsid w:val="005F5836"/>
    <w:rsid w:val="00651AD0"/>
    <w:rsid w:val="006820EC"/>
    <w:rsid w:val="0068308B"/>
    <w:rsid w:val="00695C5F"/>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985AA1"/>
    <w:rsid w:val="00A13847"/>
    <w:rsid w:val="00A17025"/>
    <w:rsid w:val="00A45856"/>
    <w:rsid w:val="00A56F25"/>
    <w:rsid w:val="00A80EF7"/>
    <w:rsid w:val="00AD6FC0"/>
    <w:rsid w:val="00B05E92"/>
    <w:rsid w:val="00B32A3C"/>
    <w:rsid w:val="00B76185"/>
    <w:rsid w:val="00B810E5"/>
    <w:rsid w:val="00BB3165"/>
    <w:rsid w:val="00BB549D"/>
    <w:rsid w:val="00BC0F62"/>
    <w:rsid w:val="00C14BF7"/>
    <w:rsid w:val="00C44F93"/>
    <w:rsid w:val="00C543C7"/>
    <w:rsid w:val="00C55AF5"/>
    <w:rsid w:val="00C576A9"/>
    <w:rsid w:val="00C67CE0"/>
    <w:rsid w:val="00C91B90"/>
    <w:rsid w:val="00C92B26"/>
    <w:rsid w:val="00CB37D9"/>
    <w:rsid w:val="00CD6FD8"/>
    <w:rsid w:val="00D1291C"/>
    <w:rsid w:val="00D34014"/>
    <w:rsid w:val="00D54234"/>
    <w:rsid w:val="00DC7657"/>
    <w:rsid w:val="00DD2CCC"/>
    <w:rsid w:val="00E15689"/>
    <w:rsid w:val="00E251A3"/>
    <w:rsid w:val="00E31880"/>
    <w:rsid w:val="00E936AA"/>
    <w:rsid w:val="00E9546D"/>
    <w:rsid w:val="00EF693C"/>
    <w:rsid w:val="00F23071"/>
    <w:rsid w:val="00F254AB"/>
    <w:rsid w:val="00F30302"/>
    <w:rsid w:val="00F3734B"/>
    <w:rsid w:val="00F4034F"/>
    <w:rsid w:val="00F630D1"/>
    <w:rsid w:val="00F676D4"/>
    <w:rsid w:val="00F717F2"/>
    <w:rsid w:val="00F76746"/>
    <w:rsid w:val="00FB5E8E"/>
    <w:rsid w:val="00FC3643"/>
    <w:rsid w:val="00FC5C1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A17"/>
  </w:style>
  <w:style w:type="paragraph" w:styleId="1">
    <w:name w:val="heading 1"/>
    <w:basedOn w:val="a"/>
    <w:next w:val="a"/>
    <w:link w:val="10"/>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37D9"/>
    <w:pPr>
      <w:tabs>
        <w:tab w:val="center" w:pos="4513"/>
        <w:tab w:val="right" w:pos="9026"/>
      </w:tabs>
      <w:spacing w:after="0" w:line="240" w:lineRule="auto"/>
    </w:pPr>
  </w:style>
  <w:style w:type="character" w:customStyle="1" w:styleId="a4">
    <w:name w:val="页眉 字符"/>
    <w:basedOn w:val="a0"/>
    <w:link w:val="a3"/>
    <w:uiPriority w:val="99"/>
    <w:rsid w:val="00CB37D9"/>
  </w:style>
  <w:style w:type="paragraph" w:styleId="a5">
    <w:name w:val="footer"/>
    <w:basedOn w:val="a"/>
    <w:link w:val="a6"/>
    <w:uiPriority w:val="99"/>
    <w:unhideWhenUsed/>
    <w:rsid w:val="00CB37D9"/>
    <w:pPr>
      <w:tabs>
        <w:tab w:val="center" w:pos="4513"/>
        <w:tab w:val="right" w:pos="9026"/>
      </w:tabs>
      <w:spacing w:after="0" w:line="240" w:lineRule="auto"/>
    </w:pPr>
  </w:style>
  <w:style w:type="character" w:customStyle="1" w:styleId="a6">
    <w:name w:val="页脚 字符"/>
    <w:basedOn w:val="a0"/>
    <w:link w:val="a5"/>
    <w:uiPriority w:val="99"/>
    <w:rsid w:val="00CB37D9"/>
  </w:style>
  <w:style w:type="character" w:styleId="a7">
    <w:name w:val="Hyperlink"/>
    <w:basedOn w:val="a0"/>
    <w:uiPriority w:val="99"/>
    <w:unhideWhenUsed/>
    <w:rsid w:val="00473500"/>
    <w:rPr>
      <w:color w:val="0000FF"/>
      <w:u w:val="single"/>
    </w:rPr>
  </w:style>
  <w:style w:type="character" w:styleId="a8">
    <w:name w:val="Unresolved Mention"/>
    <w:basedOn w:val="a0"/>
    <w:uiPriority w:val="99"/>
    <w:semiHidden/>
    <w:unhideWhenUsed/>
    <w:rsid w:val="005F0103"/>
    <w:rPr>
      <w:color w:val="605E5C"/>
      <w:shd w:val="clear" w:color="auto" w:fill="E1DFDD"/>
    </w:rPr>
  </w:style>
  <w:style w:type="character" w:customStyle="1" w:styleId="10">
    <w:name w:val="标题 1 字符"/>
    <w:basedOn w:val="a0"/>
    <w:link w:val="1"/>
    <w:uiPriority w:val="9"/>
    <w:rsid w:val="00570A17"/>
    <w:rPr>
      <w:rFonts w:asciiTheme="majorHAnsi" w:eastAsiaTheme="majorEastAsia" w:hAnsiTheme="majorHAnsi" w:cstheme="majorBidi"/>
      <w:color w:val="262626" w:themeColor="text1" w:themeTint="D9"/>
      <w:sz w:val="40"/>
      <w:szCs w:val="40"/>
    </w:rPr>
  </w:style>
  <w:style w:type="character" w:styleId="a9">
    <w:name w:val="Subtle Reference"/>
    <w:basedOn w:val="a0"/>
    <w:uiPriority w:val="31"/>
    <w:qFormat/>
    <w:rsid w:val="00570A17"/>
    <w:rPr>
      <w:caps w:val="0"/>
      <w:smallCaps/>
      <w:color w:val="404040" w:themeColor="text1" w:themeTint="BF"/>
      <w:spacing w:val="0"/>
      <w:u w:val="single" w:color="7F7F7F" w:themeColor="text1" w:themeTint="80"/>
    </w:rPr>
  </w:style>
  <w:style w:type="character" w:customStyle="1" w:styleId="20">
    <w:name w:val="标题 2 字符"/>
    <w:basedOn w:val="a0"/>
    <w:link w:val="2"/>
    <w:uiPriority w:val="9"/>
    <w:semiHidden/>
    <w:rsid w:val="00570A17"/>
    <w:rPr>
      <w:rFonts w:asciiTheme="majorHAnsi" w:eastAsiaTheme="majorEastAsia" w:hAnsiTheme="majorHAnsi" w:cstheme="majorBidi"/>
      <w:color w:val="ED7D31" w:themeColor="accent2"/>
      <w:sz w:val="36"/>
      <w:szCs w:val="36"/>
    </w:rPr>
  </w:style>
  <w:style w:type="character" w:customStyle="1" w:styleId="30">
    <w:name w:val="标题 3 字符"/>
    <w:basedOn w:val="a0"/>
    <w:link w:val="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40">
    <w:name w:val="标题 4 字符"/>
    <w:basedOn w:val="a0"/>
    <w:link w:val="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50">
    <w:name w:val="标题 5 字符"/>
    <w:basedOn w:val="a0"/>
    <w:link w:val="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60">
    <w:name w:val="标题 6 字符"/>
    <w:basedOn w:val="a0"/>
    <w:link w:val="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70">
    <w:name w:val="标题 7 字符"/>
    <w:basedOn w:val="a0"/>
    <w:link w:val="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80">
    <w:name w:val="标题 8 字符"/>
    <w:basedOn w:val="a0"/>
    <w:link w:val="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90">
    <w:name w:val="标题 9 字符"/>
    <w:basedOn w:val="a0"/>
    <w:link w:val="9"/>
    <w:uiPriority w:val="9"/>
    <w:semiHidden/>
    <w:rsid w:val="00570A17"/>
    <w:rPr>
      <w:rFonts w:asciiTheme="majorHAnsi" w:eastAsiaTheme="majorEastAsia" w:hAnsiTheme="majorHAnsi" w:cstheme="majorBidi"/>
      <w:i/>
      <w:iCs/>
      <w:color w:val="833C0B" w:themeColor="accent2" w:themeShade="80"/>
      <w:sz w:val="22"/>
      <w:szCs w:val="22"/>
    </w:rPr>
  </w:style>
  <w:style w:type="paragraph" w:styleId="aa">
    <w:name w:val="caption"/>
    <w:basedOn w:val="a"/>
    <w:next w:val="a"/>
    <w:uiPriority w:val="35"/>
    <w:semiHidden/>
    <w:unhideWhenUsed/>
    <w:qFormat/>
    <w:rsid w:val="00570A17"/>
    <w:pPr>
      <w:spacing w:line="240" w:lineRule="auto"/>
    </w:pPr>
    <w:rPr>
      <w:b/>
      <w:bCs/>
      <w:color w:val="404040" w:themeColor="text1" w:themeTint="BF"/>
      <w:sz w:val="16"/>
      <w:szCs w:val="16"/>
    </w:rPr>
  </w:style>
  <w:style w:type="paragraph" w:styleId="ab">
    <w:name w:val="Title"/>
    <w:basedOn w:val="a"/>
    <w:next w:val="a"/>
    <w:link w:val="ac"/>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c">
    <w:name w:val="标题 字符"/>
    <w:basedOn w:val="a0"/>
    <w:link w:val="ab"/>
    <w:uiPriority w:val="10"/>
    <w:rsid w:val="00570A17"/>
    <w:rPr>
      <w:rFonts w:asciiTheme="majorHAnsi" w:eastAsiaTheme="majorEastAsia" w:hAnsiTheme="majorHAnsi" w:cstheme="majorBidi"/>
      <w:color w:val="262626" w:themeColor="text1" w:themeTint="D9"/>
      <w:sz w:val="96"/>
      <w:szCs w:val="96"/>
    </w:rPr>
  </w:style>
  <w:style w:type="paragraph" w:styleId="ad">
    <w:name w:val="Subtitle"/>
    <w:basedOn w:val="a"/>
    <w:next w:val="a"/>
    <w:link w:val="ae"/>
    <w:uiPriority w:val="11"/>
    <w:qFormat/>
    <w:rsid w:val="00570A17"/>
    <w:pPr>
      <w:numPr>
        <w:ilvl w:val="1"/>
      </w:numPr>
      <w:spacing w:after="240"/>
    </w:pPr>
    <w:rPr>
      <w:caps/>
      <w:color w:val="404040" w:themeColor="text1" w:themeTint="BF"/>
      <w:spacing w:val="20"/>
      <w:sz w:val="28"/>
      <w:szCs w:val="28"/>
    </w:rPr>
  </w:style>
  <w:style w:type="character" w:customStyle="1" w:styleId="ae">
    <w:name w:val="副标题 字符"/>
    <w:basedOn w:val="a0"/>
    <w:link w:val="ad"/>
    <w:uiPriority w:val="11"/>
    <w:rsid w:val="00570A17"/>
    <w:rPr>
      <w:caps/>
      <w:color w:val="404040" w:themeColor="text1" w:themeTint="BF"/>
      <w:spacing w:val="20"/>
      <w:sz w:val="28"/>
      <w:szCs w:val="28"/>
    </w:rPr>
  </w:style>
  <w:style w:type="character" w:styleId="af">
    <w:name w:val="Strong"/>
    <w:basedOn w:val="a0"/>
    <w:uiPriority w:val="22"/>
    <w:qFormat/>
    <w:rsid w:val="00570A17"/>
    <w:rPr>
      <w:b/>
      <w:bCs/>
    </w:rPr>
  </w:style>
  <w:style w:type="character" w:styleId="af0">
    <w:name w:val="Emphasis"/>
    <w:basedOn w:val="a0"/>
    <w:uiPriority w:val="20"/>
    <w:qFormat/>
    <w:rsid w:val="00570A17"/>
    <w:rPr>
      <w:i/>
      <w:iCs/>
      <w:color w:val="000000" w:themeColor="text1"/>
    </w:rPr>
  </w:style>
  <w:style w:type="paragraph" w:styleId="af1">
    <w:name w:val="No Spacing"/>
    <w:uiPriority w:val="1"/>
    <w:qFormat/>
    <w:rsid w:val="00570A17"/>
    <w:pPr>
      <w:spacing w:after="0" w:line="240" w:lineRule="auto"/>
    </w:pPr>
  </w:style>
  <w:style w:type="paragraph" w:styleId="af2">
    <w:name w:val="Quote"/>
    <w:basedOn w:val="a"/>
    <w:next w:val="a"/>
    <w:link w:val="af3"/>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3">
    <w:name w:val="引用 字符"/>
    <w:basedOn w:val="a0"/>
    <w:link w:val="af2"/>
    <w:uiPriority w:val="29"/>
    <w:rsid w:val="00570A17"/>
    <w:rPr>
      <w:rFonts w:asciiTheme="majorHAnsi" w:eastAsiaTheme="majorEastAsia" w:hAnsiTheme="majorHAnsi" w:cstheme="majorBidi"/>
      <w:color w:val="000000" w:themeColor="text1"/>
      <w:sz w:val="24"/>
      <w:szCs w:val="24"/>
    </w:rPr>
  </w:style>
  <w:style w:type="paragraph" w:styleId="af4">
    <w:name w:val="Intense Quote"/>
    <w:basedOn w:val="a"/>
    <w:next w:val="a"/>
    <w:link w:val="af5"/>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5">
    <w:name w:val="明显引用 字符"/>
    <w:basedOn w:val="a0"/>
    <w:link w:val="af4"/>
    <w:uiPriority w:val="30"/>
    <w:rsid w:val="00570A17"/>
    <w:rPr>
      <w:rFonts w:asciiTheme="majorHAnsi" w:eastAsiaTheme="majorEastAsia" w:hAnsiTheme="majorHAnsi" w:cstheme="majorBidi"/>
      <w:sz w:val="24"/>
      <w:szCs w:val="24"/>
    </w:rPr>
  </w:style>
  <w:style w:type="character" w:styleId="af6">
    <w:name w:val="Subtle Emphasis"/>
    <w:basedOn w:val="a0"/>
    <w:uiPriority w:val="19"/>
    <w:qFormat/>
    <w:rsid w:val="00570A17"/>
    <w:rPr>
      <w:i/>
      <w:iCs/>
      <w:color w:val="595959" w:themeColor="text1" w:themeTint="A6"/>
    </w:rPr>
  </w:style>
  <w:style w:type="character" w:styleId="af7">
    <w:name w:val="Intense Emphasis"/>
    <w:basedOn w:val="a0"/>
    <w:uiPriority w:val="21"/>
    <w:qFormat/>
    <w:rsid w:val="00570A17"/>
    <w:rPr>
      <w:b/>
      <w:bCs/>
      <w:i/>
      <w:iCs/>
      <w:caps w:val="0"/>
      <w:smallCaps w:val="0"/>
      <w:strike w:val="0"/>
      <w:dstrike w:val="0"/>
      <w:color w:val="ED7D31" w:themeColor="accent2"/>
    </w:rPr>
  </w:style>
  <w:style w:type="character" w:styleId="af8">
    <w:name w:val="Intense Reference"/>
    <w:basedOn w:val="a0"/>
    <w:uiPriority w:val="32"/>
    <w:qFormat/>
    <w:rsid w:val="00570A17"/>
    <w:rPr>
      <w:b/>
      <w:bCs/>
      <w:caps w:val="0"/>
      <w:smallCaps/>
      <w:color w:val="auto"/>
      <w:spacing w:val="0"/>
      <w:u w:val="single"/>
    </w:rPr>
  </w:style>
  <w:style w:type="character" w:styleId="af9">
    <w:name w:val="Book Title"/>
    <w:basedOn w:val="a0"/>
    <w:uiPriority w:val="33"/>
    <w:qFormat/>
    <w:rsid w:val="00570A17"/>
    <w:rPr>
      <w:b/>
      <w:bCs/>
      <w:caps w:val="0"/>
      <w:smallCaps/>
      <w:spacing w:val="0"/>
    </w:rPr>
  </w:style>
  <w:style w:type="paragraph" w:styleId="TOC">
    <w:name w:val="TOC Heading"/>
    <w:basedOn w:val="1"/>
    <w:next w:val="a"/>
    <w:uiPriority w:val="39"/>
    <w:semiHidden/>
    <w:unhideWhenUsed/>
    <w:qFormat/>
    <w:rsid w:val="00570A17"/>
    <w:pPr>
      <w:outlineLvl w:val="9"/>
    </w:pPr>
  </w:style>
  <w:style w:type="table" w:styleId="afa">
    <w:name w:val="Table Grid"/>
    <w:basedOn w:val="a1"/>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uiPriority w:val="34"/>
    <w:qFormat/>
    <w:rsid w:val="00F4034F"/>
    <w:pPr>
      <w:ind w:left="720"/>
      <w:contextualSpacing/>
    </w:pPr>
  </w:style>
  <w:style w:type="character" w:styleId="afc">
    <w:name w:val="FollowedHyperlink"/>
    <w:basedOn w:val="a0"/>
    <w:uiPriority w:val="99"/>
    <w:semiHidden/>
    <w:unhideWhenUsed/>
    <w:rsid w:val="005D7065"/>
    <w:rPr>
      <w:color w:val="954F72" w:themeColor="followedHyperlink"/>
      <w:u w:val="single"/>
    </w:rPr>
  </w:style>
  <w:style w:type="paragraph" w:styleId="afd">
    <w:name w:val="Normal (Web)"/>
    <w:basedOn w:val="a"/>
    <w:uiPriority w:val="99"/>
    <w:unhideWhenUsed/>
    <w:rsid w:val="00F23071"/>
    <w:pPr>
      <w:spacing w:before="100" w:beforeAutospacing="1" w:after="100" w:afterAutospacing="1" w:line="240" w:lineRule="auto"/>
    </w:pPr>
    <w:rPr>
      <w:rFonts w:ascii="宋体" w:eastAsia="宋体" w:hAnsi="宋体" w:cs="宋体"/>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1881">
      <w:bodyDiv w:val="1"/>
      <w:marLeft w:val="0"/>
      <w:marRight w:val="0"/>
      <w:marTop w:val="0"/>
      <w:marBottom w:val="0"/>
      <w:divBdr>
        <w:top w:val="none" w:sz="0" w:space="0" w:color="auto"/>
        <w:left w:val="none" w:sz="0" w:space="0" w:color="auto"/>
        <w:bottom w:val="none" w:sz="0" w:space="0" w:color="auto"/>
        <w:right w:val="none" w:sz="0" w:space="0" w:color="auto"/>
      </w:divBdr>
    </w:div>
    <w:div w:id="1983465938">
      <w:bodyDiv w:val="1"/>
      <w:marLeft w:val="0"/>
      <w:marRight w:val="0"/>
      <w:marTop w:val="0"/>
      <w:marBottom w:val="0"/>
      <w:divBdr>
        <w:top w:val="none" w:sz="0" w:space="0" w:color="auto"/>
        <w:left w:val="none" w:sz="0" w:space="0" w:color="auto"/>
        <w:bottom w:val="none" w:sz="0" w:space="0" w:color="auto"/>
        <w:right w:val="none" w:sz="0" w:space="0" w:color="auto"/>
      </w:divBdr>
      <w:divsChild>
        <w:div w:id="1856461758">
          <w:marLeft w:val="0"/>
          <w:marRight w:val="0"/>
          <w:marTop w:val="0"/>
          <w:marBottom w:val="120"/>
          <w:divBdr>
            <w:top w:val="none" w:sz="0" w:space="0" w:color="auto"/>
            <w:left w:val="none" w:sz="0" w:space="0" w:color="auto"/>
            <w:bottom w:val="none" w:sz="0" w:space="0" w:color="auto"/>
            <w:right w:val="none" w:sz="0" w:space="0" w:color="auto"/>
          </w:divBdr>
          <w:divsChild>
            <w:div w:id="1308244625">
              <w:marLeft w:val="0"/>
              <w:marRight w:val="0"/>
              <w:marTop w:val="0"/>
              <w:marBottom w:val="0"/>
              <w:divBdr>
                <w:top w:val="none" w:sz="0" w:space="0" w:color="auto"/>
                <w:left w:val="none" w:sz="0" w:space="0" w:color="auto"/>
                <w:bottom w:val="none" w:sz="0" w:space="0" w:color="auto"/>
                <w:right w:val="none" w:sz="0" w:space="0" w:color="auto"/>
              </w:divBdr>
            </w:div>
          </w:divsChild>
        </w:div>
        <w:div w:id="8218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Microsoft Office User</cp:lastModifiedBy>
  <cp:revision>4</cp:revision>
  <dcterms:created xsi:type="dcterms:W3CDTF">2021-09-24T09:17:00Z</dcterms:created>
  <dcterms:modified xsi:type="dcterms:W3CDTF">2022-03-26T07:41:00Z</dcterms:modified>
</cp:coreProperties>
</file>